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D46" w:rsidRPr="00D04D46" w:rsidRDefault="00D04D46" w:rsidP="00D04D46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CC0000"/>
          <w:kern w:val="36"/>
          <w:sz w:val="29"/>
          <w:szCs w:val="29"/>
          <w:lang w:eastAsia="it-IT"/>
        </w:rPr>
      </w:pPr>
      <w:r w:rsidRPr="00D04D46">
        <w:rPr>
          <w:rFonts w:ascii="Verdana" w:eastAsia="Times New Roman" w:hAnsi="Verdana" w:cs="Times New Roman"/>
          <w:b/>
          <w:bCs/>
          <w:color w:val="CC0000"/>
          <w:kern w:val="36"/>
          <w:sz w:val="29"/>
          <w:szCs w:val="29"/>
          <w:lang w:eastAsia="it-IT"/>
        </w:rPr>
        <w:t>Modello di istanza accesso civico per ottenere i dati</w:t>
      </w:r>
    </w:p>
    <w:p w:rsidR="00D04D46" w:rsidRPr="00D04D46" w:rsidRDefault="00D04D46" w:rsidP="00D04D4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D04D46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D04D46" w:rsidRPr="00D04D46" w:rsidRDefault="00D04D46" w:rsidP="00D04D4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</w:pPr>
      <w:hyperlink r:id="rId4" w:history="1">
        <w:r w:rsidRPr="00D04D46">
          <w:rPr>
            <w:rFonts w:ascii="Verdana" w:eastAsia="Times New Roman" w:hAnsi="Verdana" w:cs="Times New Roman"/>
            <w:color w:val="003366"/>
            <w:sz w:val="18"/>
            <w:szCs w:val="18"/>
            <w:u w:val="single"/>
            <w:lang w:eastAsia="it-IT"/>
          </w:rPr>
          <w:t>Nascondi Accesso civico semplice</w:t>
        </w:r>
      </w:hyperlink>
    </w:p>
    <w:p w:rsidR="00D04D46" w:rsidRPr="00D04D46" w:rsidRDefault="00D04D46" w:rsidP="00D04D46">
      <w:pPr>
        <w:shd w:val="clear" w:color="auto" w:fill="FFFFFF"/>
        <w:spacing w:after="180" w:line="240" w:lineRule="auto"/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</w:pP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t>L’</w:t>
      </w:r>
      <w:r w:rsidRPr="00D04D46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it-IT"/>
        </w:rPr>
        <w:t>accesso civico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t>  (introdotto dall’art. 5 del Decreto Legislativo 33 del 14 marzo 2013, come modificato dal Decreto Legislativo 97 del 25 maggio 2016) consiste nel diritto di chiunque di richiedere documenti, informazioni o dati, oggetto di pubblicazione obbligatoria secondo le vigenti disposizioni normative, qualora ne sia stata omessa la pubblicazione sul sito.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</w:r>
      <w:r w:rsidRPr="00D04D46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it-IT"/>
        </w:rPr>
        <w:t>Come esercitare il diritto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  <w:t>La richiesta di accesso civico deve essere redatta secondo il modulo allegato.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  <w:t>La richiesta di accesso civico è gratuita, non deve essere motivata e va presentata al Responsabile della trasparenza.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  <w:t>La richiesta può essere inviata tramite: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</w:r>
      <w:r w:rsidRPr="00D04D46">
        <w:rPr>
          <w:rFonts w:ascii="Arial" w:eastAsia="Times New Roman" w:hAnsi="Arial" w:cs="Arial"/>
          <w:color w:val="003366"/>
          <w:sz w:val="18"/>
          <w:szCs w:val="18"/>
          <w:lang w:eastAsia="it-IT"/>
        </w:rPr>
        <w:t>→</w:t>
      </w:r>
      <w:r w:rsidRPr="00D04D46">
        <w:rPr>
          <w:rFonts w:ascii="Verdana" w:eastAsia="Times New Roman" w:hAnsi="Verdana" w:cs="Verdana"/>
          <w:color w:val="003366"/>
          <w:sz w:val="18"/>
          <w:szCs w:val="18"/>
          <w:lang w:eastAsia="it-IT"/>
        </w:rPr>
        <w:t> 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t>posta ordinaria all</w:t>
      </w:r>
      <w:r w:rsidRPr="00D04D46">
        <w:rPr>
          <w:rFonts w:ascii="Verdana" w:eastAsia="Times New Roman" w:hAnsi="Verdana" w:cs="Verdana"/>
          <w:color w:val="003366"/>
          <w:sz w:val="18"/>
          <w:szCs w:val="18"/>
          <w:lang w:eastAsia="it-IT"/>
        </w:rPr>
        <w:t>’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t>indirizzo</w:t>
      </w:r>
      <w:r w:rsidRPr="00D04D46">
        <w:rPr>
          <w:rFonts w:ascii="Verdana" w:eastAsia="Times New Roman" w:hAnsi="Verdana" w:cs="Verdana"/>
          <w:color w:val="003366"/>
          <w:sz w:val="18"/>
          <w:szCs w:val="18"/>
          <w:lang w:eastAsia="it-IT"/>
        </w:rPr>
        <w:t> 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t>dell'Istituto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</w:r>
      <w:r w:rsidRPr="00D04D46">
        <w:rPr>
          <w:rFonts w:ascii="Arial" w:eastAsia="Times New Roman" w:hAnsi="Arial" w:cs="Arial"/>
          <w:color w:val="003366"/>
          <w:sz w:val="18"/>
          <w:szCs w:val="18"/>
          <w:lang w:eastAsia="it-IT"/>
        </w:rPr>
        <w:t>→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t xml:space="preserve"> posta elettronica all</w:t>
      </w:r>
      <w:r w:rsidRPr="00D04D46">
        <w:rPr>
          <w:rFonts w:ascii="Verdana" w:eastAsia="Times New Roman" w:hAnsi="Verdana" w:cs="Verdana"/>
          <w:color w:val="003366"/>
          <w:sz w:val="18"/>
          <w:szCs w:val="18"/>
          <w:lang w:eastAsia="it-IT"/>
        </w:rPr>
        <w:t>’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t>indirizzo e-mail</w:t>
      </w:r>
      <w:r w:rsidRPr="00D04D46">
        <w:rPr>
          <w:rFonts w:ascii="Verdana" w:eastAsia="Times New Roman" w:hAnsi="Verdana" w:cs="Verdana"/>
          <w:color w:val="003366"/>
          <w:sz w:val="18"/>
          <w:szCs w:val="18"/>
          <w:lang w:eastAsia="it-IT"/>
        </w:rPr>
        <w:t> 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t>dell'Istituto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</w:r>
      <w:r w:rsidRPr="00D04D46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it-IT"/>
        </w:rPr>
        <w:t>Il Procedimento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  <w:t>Il responsabile della trasparenza (il Dirigente Scolastico) entro trenta giorni comunica al richiedente l’avvenuta pubblicazione, indicando il collegamento ipertestuale a quanto richiesto.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  <w:t>In caso di ritardo o mancata risposta o diniego da parte del Responsabile della Trasparenza, il richiedente può ricorrere al titolare del potere sostitutivo, individuato in base a quanto disposto dall’art. 2, co. 9-ter della L. 241/1990, che conclude il procedimento di accesso civico come sopra specificato, entro i termini di cui allo stesso art. 2, co. 9-ter della L. 241/1990.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</w:r>
      <w:r w:rsidRPr="00D04D46">
        <w:rPr>
          <w:rFonts w:ascii="Verdana" w:eastAsia="Times New Roman" w:hAnsi="Verdana" w:cs="Times New Roman"/>
          <w:b/>
          <w:bCs/>
          <w:color w:val="003366"/>
          <w:sz w:val="18"/>
          <w:szCs w:val="18"/>
          <w:lang w:eastAsia="it-IT"/>
        </w:rPr>
        <w:t>Tutela dell’accesso civico</w:t>
      </w:r>
      <w:r w:rsidRPr="00D04D46">
        <w:rPr>
          <w:rFonts w:ascii="Verdana" w:eastAsia="Times New Roman" w:hAnsi="Verdana" w:cs="Times New Roman"/>
          <w:color w:val="003366"/>
          <w:sz w:val="18"/>
          <w:szCs w:val="18"/>
          <w:lang w:eastAsia="it-IT"/>
        </w:rPr>
        <w:br/>
        <w:t>La tutela dell’accesso civico è disciplinata dal Decreto legislativo 2 luglio 2010, n. 104.</w:t>
      </w:r>
    </w:p>
    <w:p w:rsidR="00D04D46" w:rsidRPr="00D04D46" w:rsidRDefault="00D04D46" w:rsidP="00D04D46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D04D46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300AB1" w:rsidRDefault="00300AB1">
      <w:bookmarkStart w:id="0" w:name="_GoBack"/>
      <w:bookmarkEnd w:id="0"/>
    </w:p>
    <w:sectPr w:rsidR="00300A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717"/>
    <w:rsid w:val="00141158"/>
    <w:rsid w:val="001E59C9"/>
    <w:rsid w:val="00300AB1"/>
    <w:rsid w:val="003E3C1B"/>
    <w:rsid w:val="00481717"/>
    <w:rsid w:val="00C11D84"/>
    <w:rsid w:val="00D04D46"/>
    <w:rsid w:val="00DC56CB"/>
    <w:rsid w:val="00F7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8182C-523F-4475-9241-CBC7EC35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04D46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04D46"/>
    <w:rPr>
      <w:rFonts w:ascii="Times New Roman" w:eastAsia="Times New Roman" w:hAnsi="Times New Roman" w:cs="Times New Roman"/>
      <w:kern w:val="36"/>
      <w:sz w:val="43"/>
      <w:szCs w:val="43"/>
      <w:lang w:eastAsia="it-IT"/>
    </w:rPr>
  </w:style>
  <w:style w:type="character" w:styleId="Enfasigrassetto">
    <w:name w:val="Strong"/>
    <w:basedOn w:val="Carpredefinitoparagrafo"/>
    <w:uiPriority w:val="22"/>
    <w:qFormat/>
    <w:rsid w:val="00D04D46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D04D46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D04D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D04D46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eldset-legend">
    <w:name w:val="fieldset-legend"/>
    <w:basedOn w:val="Carpredefinitoparagrafo"/>
    <w:rsid w:val="00D04D46"/>
  </w:style>
  <w:style w:type="character" w:customStyle="1" w:styleId="fieldset-legend-prefix">
    <w:name w:val="fieldset-legend-prefix"/>
    <w:basedOn w:val="Carpredefinitoparagrafo"/>
    <w:rsid w:val="00D04D46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D04D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D04D46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094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76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586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1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23148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78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09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819506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40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041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085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937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097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035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487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0999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6857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6595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ccarvico.edu.it/modulistica/modello-di-istanza-accesso-civico-ottenere-i-dat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 Lazzara</dc:creator>
  <cp:keywords/>
  <dc:description/>
  <cp:lastModifiedBy>Gigi Lazzara</cp:lastModifiedBy>
  <cp:revision>2</cp:revision>
  <dcterms:created xsi:type="dcterms:W3CDTF">2020-01-16T11:53:00Z</dcterms:created>
  <dcterms:modified xsi:type="dcterms:W3CDTF">2020-01-16T11:53:00Z</dcterms:modified>
</cp:coreProperties>
</file>